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D" w:rsidRPr="004A1517" w:rsidRDefault="00474FE4" w:rsidP="00337F3D">
      <w:pPr>
        <w:spacing w:after="0" w:line="240" w:lineRule="auto"/>
        <w:ind w:left="566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A15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ЗАТВ</w:t>
      </w:r>
      <w:r w:rsidR="00337F3D" w:rsidRPr="004A15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Е</w:t>
      </w:r>
      <w:r w:rsidRPr="004A15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</w:t>
      </w:r>
      <w:r w:rsidR="00337F3D" w:rsidRPr="004A15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ДЖЕНО </w:t>
      </w:r>
    </w:p>
    <w:p w:rsidR="00AE4897" w:rsidRDefault="00B4138D" w:rsidP="00AE4897">
      <w:pPr>
        <w:spacing w:after="0" w:line="240" w:lineRule="auto"/>
        <w:ind w:left="5664"/>
        <w:contextualSpacing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Наказ</w:t>
      </w:r>
      <w:r w:rsidR="00AE489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РСЦ ГСЦ МВС</w:t>
      </w:r>
    </w:p>
    <w:p w:rsidR="00AE4897" w:rsidRDefault="00AE4897" w:rsidP="00AE4897">
      <w:pPr>
        <w:spacing w:after="0" w:line="240" w:lineRule="auto"/>
        <w:ind w:left="5664"/>
        <w:contextualSpacing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 м. Києві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</w:rPr>
        <w:t xml:space="preserve">від 17.07.2020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№ 13 н</w:t>
      </w:r>
    </w:p>
    <w:p w:rsidR="00337F3D" w:rsidRDefault="00337F3D" w:rsidP="00337F3D">
      <w:pPr>
        <w:spacing w:after="0" w:line="240" w:lineRule="auto"/>
        <w:ind w:left="566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337F3D" w:rsidRDefault="00337F3D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337F3D" w:rsidRDefault="00337F3D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ІНФОРМАЦІЙНА КАРТКА АДМІНІСТРАТИВНОЇ ПОСЛУГИ</w:t>
      </w:r>
    </w:p>
    <w:p w:rsidR="00337F3D" w:rsidRDefault="00337F3D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37F3D" w:rsidRPr="00372DDA" w:rsidRDefault="00372DDA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«</w:t>
      </w:r>
      <w:r w:rsidR="00337F3D" w:rsidRPr="00372DD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Видача тимчасового реєстраційного талона на право </w:t>
      </w:r>
    </w:p>
    <w:p w:rsidR="00337F3D" w:rsidRPr="00372DDA" w:rsidRDefault="00337F3D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372DD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керування транспортним засобом</w:t>
      </w:r>
      <w:r w:rsidR="00372DD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»</w:t>
      </w:r>
      <w:r w:rsidRPr="00372DD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</w:t>
      </w:r>
    </w:p>
    <w:p w:rsidR="00337F3D" w:rsidRDefault="00337F3D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(назва адміністративної послуги)</w:t>
      </w:r>
    </w:p>
    <w:p w:rsidR="00AE4897" w:rsidRPr="00E84DB5" w:rsidRDefault="00AE4897" w:rsidP="00787419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E84DB5">
        <w:rPr>
          <w:b/>
          <w:bCs/>
          <w:color w:val="000000"/>
          <w:sz w:val="28"/>
          <w:szCs w:val="28"/>
          <w:u w:val="single"/>
        </w:rPr>
        <w:t>через територіальний серві</w:t>
      </w:r>
      <w:r w:rsidR="004A1517">
        <w:rPr>
          <w:b/>
          <w:bCs/>
          <w:color w:val="000000"/>
          <w:sz w:val="28"/>
          <w:szCs w:val="28"/>
          <w:u w:val="single"/>
        </w:rPr>
        <w:t>сний центр № 804</w:t>
      </w:r>
      <w:r w:rsidR="004A1517" w:rsidRPr="004A1517">
        <w:rPr>
          <w:b/>
          <w:bCs/>
          <w:color w:val="000000"/>
          <w:sz w:val="28"/>
          <w:szCs w:val="28"/>
          <w:u w:val="single"/>
          <w:lang w:val="ru-RU"/>
        </w:rPr>
        <w:t>1</w:t>
      </w:r>
      <w:r w:rsidR="00787419">
        <w:rPr>
          <w:b/>
          <w:bCs/>
          <w:color w:val="000000"/>
          <w:sz w:val="28"/>
          <w:szCs w:val="28"/>
          <w:u w:val="single"/>
          <w:lang w:val="ru-RU"/>
        </w:rPr>
        <w:t>, 8043, 8044, 8045, 8046, 8047, 8048</w:t>
      </w:r>
      <w:r w:rsidRPr="00E84DB5">
        <w:rPr>
          <w:b/>
          <w:bCs/>
          <w:color w:val="000000"/>
          <w:sz w:val="28"/>
          <w:szCs w:val="28"/>
          <w:u w:val="single"/>
        </w:rPr>
        <w:t> РСЦ ГСЦ МВС в м. Києві</w:t>
      </w:r>
    </w:p>
    <w:p w:rsidR="00AE4897" w:rsidRPr="00E84DB5" w:rsidRDefault="00AE4897" w:rsidP="00AE4897">
      <w:pPr>
        <w:pStyle w:val="docdat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4DB5">
        <w:rPr>
          <w:b/>
          <w:bCs/>
          <w:color w:val="000000"/>
          <w:sz w:val="28"/>
          <w:szCs w:val="28"/>
          <w:u w:val="single"/>
        </w:rPr>
        <w:t>(далі – ТСЦ МВС)</w:t>
      </w:r>
    </w:p>
    <w:p w:rsidR="00337F3D" w:rsidRDefault="00AE4897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337F3D">
        <w:rPr>
          <w:rFonts w:ascii="Times New Roman" w:eastAsia="Times New Roman" w:hAnsi="Times New Roman"/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337F3D" w:rsidRDefault="00337F3D" w:rsidP="00337F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6"/>
        <w:gridCol w:w="3357"/>
        <w:gridCol w:w="5898"/>
      </w:tblGrid>
      <w:tr w:rsidR="00337F3D" w:rsidTr="00E3358C">
        <w:trPr>
          <w:trHeight w:val="44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3D" w:rsidRDefault="00337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суб’єкта надання адміністративної послуги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19" w:rsidRPr="007F7195" w:rsidRDefault="00787419" w:rsidP="0078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195">
              <w:rPr>
                <w:rFonts w:ascii="Times New Roman" w:hAnsi="Times New Roman"/>
                <w:sz w:val="20"/>
                <w:szCs w:val="20"/>
              </w:rPr>
              <w:t>ТСЦ МВС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80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41 – м. </w:t>
            </w:r>
            <w:r>
              <w:rPr>
                <w:rFonts w:ascii="Times New Roman" w:hAnsi="Times New Roman"/>
                <w:sz w:val="20"/>
                <w:szCs w:val="20"/>
              </w:rPr>
              <w:t>Київ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Туполева</w:t>
            </w:r>
            <w:proofErr w:type="spellEnd"/>
            <w:r w:rsidRPr="007F7195">
              <w:rPr>
                <w:rFonts w:ascii="Times New Roman" w:hAnsi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Default="00787419" w:rsidP="0078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195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43 – м. </w:t>
            </w:r>
            <w:r>
              <w:rPr>
                <w:rFonts w:ascii="Times New Roman" w:hAnsi="Times New Roman"/>
                <w:sz w:val="20"/>
                <w:szCs w:val="20"/>
              </w:rPr>
              <w:t>Київ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пр-т. Степана Бендери, 26В 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Pr="007F7195" w:rsidRDefault="00787419" w:rsidP="0078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195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44 – м. </w:t>
            </w:r>
            <w:r>
              <w:rPr>
                <w:rFonts w:ascii="Times New Roman" w:hAnsi="Times New Roman"/>
                <w:sz w:val="20"/>
                <w:szCs w:val="20"/>
              </w:rPr>
              <w:t>Київ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вул. Крайня,1;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95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>8045 – м. Київ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вул. Павла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95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>8046</w:t>
            </w:r>
            <w:r w:rsidRPr="007F7195">
              <w:rPr>
                <w:rFonts w:ascii="Times New Roman" w:hAnsi="Times New Roman"/>
                <w:sz w:val="20"/>
                <w:szCs w:val="20"/>
              </w:rPr>
              <w:t xml:space="preserve"> – м. </w:t>
            </w:r>
            <w:r>
              <w:rPr>
                <w:rFonts w:ascii="Times New Roman" w:hAnsi="Times New Roman"/>
                <w:sz w:val="20"/>
                <w:szCs w:val="20"/>
              </w:rPr>
              <w:t>Київ, вул. Столичне шосе, 104;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95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>8047 – м. Київ, вул. Велика Кільцева, 110-А;</w:t>
            </w:r>
          </w:p>
          <w:p w:rsidR="00337F3D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F7195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>8048 – м. Київ, вул. Грінченка, 18</w:t>
            </w:r>
          </w:p>
        </w:tc>
      </w:tr>
      <w:tr w:rsidR="00337F3D" w:rsidTr="00E3358C">
        <w:trPr>
          <w:trHeight w:val="10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Інформація про режим роботи суб’єкта надання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97" w:rsidRPr="004D2984" w:rsidRDefault="00AE4897" w:rsidP="00AE489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298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ТСЦ МВС</w:t>
            </w:r>
            <w:r w:rsidR="004D29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AE4897" w:rsidRPr="004F76B9" w:rsidRDefault="00AE4897" w:rsidP="00AE489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 xml:space="preserve">вівторок, середа, четвер, п’ятниця: </w:t>
            </w:r>
          </w:p>
          <w:p w:rsidR="00AE4897" w:rsidRPr="004F76B9" w:rsidRDefault="00AE4897" w:rsidP="00AE48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 xml:space="preserve">з 09:00 год. до 18:00 год.; </w:t>
            </w:r>
          </w:p>
          <w:p w:rsidR="00AE4897" w:rsidRPr="004F76B9" w:rsidRDefault="00AE4897" w:rsidP="00AE48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>субота: з 09:00 год. до 16:45 год.;</w:t>
            </w:r>
          </w:p>
          <w:p w:rsidR="00337F3D" w:rsidRPr="004F76B9" w:rsidRDefault="00AE4897" w:rsidP="00AE4897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F76B9">
              <w:rPr>
                <w:sz w:val="20"/>
                <w:szCs w:val="20"/>
              </w:rPr>
              <w:t>вихідний</w:t>
            </w:r>
            <w:r w:rsidR="00B430B1" w:rsidRPr="004F76B9">
              <w:rPr>
                <w:sz w:val="20"/>
                <w:szCs w:val="20"/>
              </w:rPr>
              <w:t xml:space="preserve"> </w:t>
            </w:r>
            <w:r w:rsidRPr="004F76B9">
              <w:rPr>
                <w:sz w:val="20"/>
                <w:szCs w:val="20"/>
              </w:rPr>
              <w:t>- понеділок, неділя</w:t>
            </w:r>
            <w:r w:rsidR="004F76B9" w:rsidRPr="004F76B9">
              <w:rPr>
                <w:sz w:val="20"/>
                <w:szCs w:val="20"/>
              </w:rPr>
              <w:t>;</w:t>
            </w:r>
          </w:p>
          <w:p w:rsidR="004F76B9" w:rsidRPr="004F76B9" w:rsidRDefault="004F76B9" w:rsidP="00AE4897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4F76B9" w:rsidRPr="004D2984" w:rsidRDefault="004F76B9" w:rsidP="004F76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D2984">
              <w:rPr>
                <w:rFonts w:ascii="Times New Roman" w:hAnsi="Times New Roman"/>
                <w:b/>
                <w:sz w:val="20"/>
                <w:szCs w:val="20"/>
              </w:rPr>
              <w:t>ТСЦ МВС 8046 за окремим графіком:</w:t>
            </w:r>
          </w:p>
          <w:p w:rsidR="004F76B9" w:rsidRPr="004F76B9" w:rsidRDefault="004F76B9" w:rsidP="004F76B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 xml:space="preserve">вівторок, середа, четвер, п’ятниця: </w:t>
            </w:r>
          </w:p>
          <w:p w:rsidR="004F76B9" w:rsidRPr="004F76B9" w:rsidRDefault="004F76B9" w:rsidP="004F76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 xml:space="preserve">з 09:00 год. до 17:00 год.; </w:t>
            </w:r>
          </w:p>
          <w:p w:rsidR="004F76B9" w:rsidRPr="004F76B9" w:rsidRDefault="004F76B9" w:rsidP="004F76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>субота: з 09:00 год. до 16:45 год.;</w:t>
            </w:r>
          </w:p>
          <w:p w:rsidR="004F76B9" w:rsidRPr="004F76B9" w:rsidRDefault="004F76B9" w:rsidP="004F76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>неділя</w:t>
            </w:r>
            <w:r w:rsidRPr="004F76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4F76B9">
              <w:rPr>
                <w:rFonts w:ascii="Times New Roman" w:hAnsi="Times New Roman"/>
                <w:sz w:val="20"/>
                <w:szCs w:val="20"/>
              </w:rPr>
              <w:t>з 09:00 год. до 13:00 год.;</w:t>
            </w:r>
          </w:p>
          <w:p w:rsidR="004F76B9" w:rsidRPr="004F76B9" w:rsidRDefault="004F76B9" w:rsidP="004F76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76B9">
              <w:rPr>
                <w:rFonts w:ascii="Times New Roman" w:hAnsi="Times New Roman"/>
                <w:sz w:val="20"/>
                <w:szCs w:val="20"/>
              </w:rPr>
              <w:t>вихідний - понеділок.</w:t>
            </w:r>
          </w:p>
          <w:p w:rsidR="004F76B9" w:rsidRDefault="004F76B9" w:rsidP="00AE4897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 w:rsidP="007B0C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Номер телефону/факсу (довідки), адреса електронної пошти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вебсайт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суб’єкта надання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6AE4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1:  (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044) 374-80-41, </w:t>
            </w:r>
            <w:hyperlink r:id="rId6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sc8041_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hsc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6AE4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3:  (044) 374-80-43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7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sc8043_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hsc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6AE4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4:  (044) 374-80-44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8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sc8044_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hsc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6AE4">
              <w:rPr>
                <w:rFonts w:ascii="Times New Roman" w:hAnsi="Times New Roman"/>
                <w:sz w:val="20"/>
                <w:szCs w:val="20"/>
              </w:rPr>
              <w:t>ТСЦ МВС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 804</w:t>
            </w:r>
            <w:r>
              <w:rPr>
                <w:rFonts w:ascii="Times New Roman" w:hAnsi="Times New Roman"/>
                <w:sz w:val="20"/>
                <w:szCs w:val="20"/>
              </w:rPr>
              <w:t>5:  (044) 374-80-45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9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sc8045_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hsc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6AE4">
              <w:rPr>
                <w:rFonts w:ascii="Times New Roman" w:hAnsi="Times New Roman"/>
                <w:sz w:val="20"/>
                <w:szCs w:val="20"/>
              </w:rPr>
              <w:t>ТСЦ МВС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 804</w:t>
            </w:r>
            <w:r>
              <w:rPr>
                <w:rFonts w:ascii="Times New Roman" w:hAnsi="Times New Roman"/>
                <w:sz w:val="20"/>
                <w:szCs w:val="20"/>
              </w:rPr>
              <w:t>6:  (044) 374-80-46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0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sc8046_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hsc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6AE4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7:  (044) 374-80-47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1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sc8047_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hsc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419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6AE4">
              <w:rPr>
                <w:rFonts w:ascii="Times New Roman" w:hAnsi="Times New Roman"/>
                <w:sz w:val="20"/>
                <w:szCs w:val="20"/>
              </w:rPr>
              <w:t xml:space="preserve">ТСЦ МВС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8:  (044) 374-80-48</w:t>
            </w:r>
            <w:r w:rsidRPr="005E6A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2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sc8048_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hsc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  <w:p w:rsidR="00787419" w:rsidRPr="007B76D0" w:rsidRDefault="00787419" w:rsidP="00787419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B76D0">
              <w:rPr>
                <w:rFonts w:ascii="Times New Roman" w:hAnsi="Times New Roman"/>
                <w:sz w:val="20"/>
                <w:szCs w:val="20"/>
              </w:rPr>
              <w:t>РСЦ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ГСЦ МВС в м. Києві</w:t>
            </w:r>
            <w:r w:rsidRPr="007B76D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87419" w:rsidRPr="007B76D0" w:rsidRDefault="00787419" w:rsidP="0078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6D0">
              <w:rPr>
                <w:rFonts w:ascii="Times New Roman" w:hAnsi="Times New Roman"/>
                <w:sz w:val="20"/>
                <w:szCs w:val="20"/>
              </w:rPr>
              <w:t xml:space="preserve">сторінка </w:t>
            </w:r>
            <w:proofErr w:type="spellStart"/>
            <w:r w:rsidRPr="007B76D0">
              <w:rPr>
                <w:rFonts w:ascii="Times New Roman" w:hAnsi="Times New Roman"/>
                <w:sz w:val="20"/>
                <w:szCs w:val="20"/>
              </w:rPr>
              <w:t>веб-сайта</w:t>
            </w:r>
            <w:proofErr w:type="spellEnd"/>
            <w:r w:rsidRPr="007B7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proofErr w:type="spellStart"/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B76D0">
                <w:rPr>
                  <w:rStyle w:val="a3"/>
                  <w:rFonts w:ascii="Times New Roman" w:hAnsi="Times New Roman"/>
                  <w:sz w:val="20"/>
                  <w:szCs w:val="20"/>
                </w:rPr>
                <w:t>.hsc.gov.ua</w:t>
              </w:r>
              <w:proofErr w:type="spellEnd"/>
            </w:hyperlink>
            <w:r w:rsidRPr="007B76D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37F3D" w:rsidRDefault="00787419" w:rsidP="007874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B76D0">
              <w:rPr>
                <w:rFonts w:ascii="Times New Roman" w:hAnsi="Times New Roman"/>
                <w:sz w:val="20"/>
                <w:szCs w:val="20"/>
              </w:rPr>
              <w:t xml:space="preserve">електронна адреса: </w:t>
            </w:r>
            <w:hyperlink r:id="rId14" w:history="1"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info_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kyiv</w:t>
              </w:r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proofErr w:type="spellStart"/>
              <w:r w:rsidRPr="00751421">
                <w:rPr>
                  <w:rStyle w:val="a3"/>
                  <w:rFonts w:ascii="Times New Roman" w:hAnsi="Times New Roman"/>
                  <w:sz w:val="20"/>
                  <w:szCs w:val="20"/>
                </w:rPr>
                <w:t>hsc.gov.ua</w:t>
              </w:r>
              <w:proofErr w:type="spellEnd"/>
            </w:hyperlink>
            <w:r w:rsidRPr="003C51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37F3D" w:rsidTr="00E3358C">
        <w:trPr>
          <w:trHeight w:val="45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3D" w:rsidRDefault="00337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Закони України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 w:rsidP="007B0CC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Закон</w:t>
            </w:r>
            <w:r w:rsidR="00CE68C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України «Про дорожній рух»</w:t>
            </w:r>
            <w:r w:rsidR="00CE68C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«Про адміністративні послуги»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Акти Кабінету Міністрів України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Постанови Кабінету Міністрів України:</w:t>
            </w:r>
          </w:p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від 07 вересня 1998 року № 1388 «Про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 xml:space="preserve">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 транспортних засобів та мопедів»; </w:t>
            </w:r>
          </w:p>
          <w:p w:rsidR="00337F3D" w:rsidRDefault="00337F3D" w:rsidP="00A473C2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04 червня 2007 року № 795 «Про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надання»</w:t>
            </w:r>
            <w:r w:rsidR="00CF6D2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;</w:t>
            </w:r>
          </w:p>
          <w:p w:rsidR="00CF6D29" w:rsidRDefault="00CF6D29" w:rsidP="00CF6D29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26 жовтня 2011 року № 1098 «Деякі питання надання підрозділами        Міністерства внутрішніх справ, Національної поліції та Державної міграційної служби платних послуг»</w:t>
            </w:r>
          </w:p>
        </w:tc>
      </w:tr>
      <w:tr w:rsidR="00337F3D" w:rsidTr="00E3358C">
        <w:trPr>
          <w:trHeight w:val="47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3D" w:rsidRDefault="00337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Заява суб’єкта звернення 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Для отримання адміністративної послуги необхідно подати:</w:t>
            </w:r>
          </w:p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заяву;</w:t>
            </w:r>
          </w:p>
          <w:p w:rsidR="007B0CC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документ, </w:t>
            </w:r>
            <w:r w:rsidR="007B0CC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що посвідчує особу</w:t>
            </w:r>
            <w:r w:rsidR="007B0CCD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;</w:t>
            </w:r>
          </w:p>
          <w:p w:rsidR="00337F3D" w:rsidRDefault="007B0CC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документ,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що підтверджує повноваження представника (у разі звернення через уповноваженого представника)</w:t>
            </w:r>
            <w:r w:rsidR="00337F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;</w:t>
            </w:r>
          </w:p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свідоцтво про реєстрацію транспортного засобу (технічний паспорт);</w:t>
            </w:r>
          </w:p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заяву власника або документ, що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підтверджує право користування і (або)   розпорядження транспортним засобом;</w:t>
            </w:r>
          </w:p>
          <w:p w:rsidR="00337F3D" w:rsidRDefault="00372576" w:rsidP="00D11090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платіжні документи (платіжні доручення, квитанції) з кодом проведеної операції або відміткою банк</w:t>
            </w:r>
            <w:r w:rsidR="00D11090">
              <w:rPr>
                <w:rFonts w:ascii="Times New Roman" w:hAnsi="Times New Roman"/>
                <w:sz w:val="28"/>
                <w:szCs w:val="28"/>
              </w:rPr>
              <w:t>у, відділення поштового зв’язку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або код проведеної операції (реквізити платежу) про внесення плати в будь-якій формі, який можливо перевірити за допомогою державного сервісу перевірки квитанцій за адресою: </w:t>
            </w:r>
            <w:hyperlink r:id="rId15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check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Порядок та спосіб подання документів,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 w:rsidP="007B0CC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Суб’єкт звернення ос</w:t>
            </w:r>
            <w:r w:rsidR="007B0CC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обисто або через уповноважену ним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особу подає до суб’єкта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 xml:space="preserve">надання адміністративної послуги повний пакет документів у </w:t>
            </w:r>
            <w:r w:rsidR="00EE63DF">
              <w:rPr>
                <w:rFonts w:ascii="Times New Roman" w:hAnsi="Times New Roman"/>
                <w:sz w:val="28"/>
                <w:szCs w:val="28"/>
              </w:rPr>
              <w:t>паперовій формі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Платна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Pr="0043108F" w:rsidRDefault="00372D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372DD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Нормативно-правові акти, на підставі яких стягується плата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29" w:rsidRDefault="00CF6D29" w:rsidP="00CF6D29">
            <w:pPr>
              <w:widowControl w:val="0"/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Постанови Кабінету Міністрів України:</w:t>
            </w:r>
          </w:p>
          <w:p w:rsidR="00CF6D29" w:rsidRDefault="00CF6D29" w:rsidP="00CF6D29">
            <w:pPr>
              <w:widowControl w:val="0"/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04 червня 2007 року № 795 «Про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надання»;</w:t>
            </w:r>
          </w:p>
          <w:p w:rsidR="007B0CCD" w:rsidRDefault="00CF6D29" w:rsidP="00CF6D29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26 жовтня 2011 року № 1098 «Деякі питання надання підрозділами        Міністерства внутрішніх справ, Національної поліції та Державної міграційної служби платних послуг»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Pr="0043108F" w:rsidRDefault="00372D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372DD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F3D" w:rsidRDefault="007B0CC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Вартість адміністративної послуги – </w:t>
            </w:r>
            <w:r w:rsidR="00D1109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="00337F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337F3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гривень</w:t>
            </w:r>
          </w:p>
          <w:p w:rsidR="00337F3D" w:rsidRDefault="00E9690C" w:rsidP="00E9690C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(розмір плати за надання послуги наведено без урахування податку на додану вартість та вартості бланка)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Pr="0043108F" w:rsidRDefault="00372D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372DD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CA7" w:rsidRDefault="009D1CA7" w:rsidP="009D1CA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МФО: 820172,  </w:t>
            </w:r>
          </w:p>
          <w:p w:rsidR="009D1CA7" w:rsidRDefault="009D1CA7" w:rsidP="009D1C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ЄДРПОУ: 43611844,</w:t>
            </w:r>
          </w:p>
          <w:p w:rsidR="00337F3D" w:rsidRDefault="00E3358C" w:rsidP="00E3358C">
            <w:pPr>
              <w:spacing w:after="0" w:line="240" w:lineRule="auto"/>
              <w:ind w:right="-28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="009D1CA7">
              <w:rPr>
                <w:rFonts w:ascii="Times New Roman" w:hAnsi="Times New Roman"/>
                <w:sz w:val="28"/>
                <w:szCs w:val="28"/>
                <w:lang w:val="en-US"/>
              </w:rPr>
              <w:t>628201720355169002000156463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72D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13</w:t>
            </w:r>
            <w:r w:rsidR="00337F3D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 w:rsidP="00174FC4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Протягом робочого дня з моменту одержання </w:t>
            </w:r>
            <w:r w:rsidR="00174FC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необхідних документів</w:t>
            </w:r>
          </w:p>
        </w:tc>
      </w:tr>
      <w:tr w:rsidR="00337F3D" w:rsidTr="00E335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72D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14</w:t>
            </w:r>
            <w:r w:rsidR="00337F3D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 w:rsidP="00D110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Перелік підстав для відмови </w:t>
            </w:r>
            <w:r w:rsidR="00D1109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наданні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Подання до суб’єкта адміністративної послуги неповного пакета документів;</w:t>
            </w:r>
          </w:p>
          <w:p w:rsidR="00337F3D" w:rsidRDefault="00337F3D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невідповідність ідентифікаційних номерів складових частин транспортного засобу із зазначеними в поданих документах;</w:t>
            </w:r>
          </w:p>
          <w:p w:rsidR="00337F3D" w:rsidRDefault="00D11090" w:rsidP="00D11090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</w:t>
            </w:r>
            <w:r w:rsidR="006E54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результаті перевірки за Єдиним державним реєстром транспортних засобів, автоматизованою базою даних про розшукувані транспортні засоби, банком   даних Генерального секретаріату Інтерполу,  Державним реєстром обтяжень рухомого майна, Єдиним реєстром боржників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</w:t>
            </w:r>
            <w:r w:rsidR="006E54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становлено наявність відомостей про арешт, розшук, заборону на зняття з обліку та/або перереєстрацію</w:t>
            </w:r>
            <w:r w:rsidR="006E549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транспортного </w:t>
            </w:r>
            <w:r w:rsidR="006E54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засобу</w:t>
            </w:r>
            <w:r w:rsidR="006E549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="006E549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або</w:t>
            </w:r>
            <w:proofErr w:type="spellEnd"/>
            <w:r w:rsidR="006E549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про</w:t>
            </w:r>
            <w:r w:rsidR="006E549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особу в Єдиному реєстрі боржників</w:t>
            </w:r>
          </w:p>
        </w:tc>
      </w:tr>
      <w:tr w:rsidR="00337F3D" w:rsidTr="00E3358C">
        <w:trPr>
          <w:trHeight w:val="6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 w:rsidP="00372D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1</w:t>
            </w:r>
            <w:r w:rsidR="00372DD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Видача тимчасового реєстраційного талона на право керування транспортним засобом або </w:t>
            </w:r>
            <w:r w:rsidR="00D1109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надання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листа з обґрунтуванням причин відмови в його видачі</w:t>
            </w:r>
          </w:p>
        </w:tc>
      </w:tr>
      <w:tr w:rsidR="00337F3D" w:rsidTr="00E3358C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72D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16</w:t>
            </w:r>
            <w:r w:rsidR="00337F3D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3D" w:rsidRDefault="00337F3D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Особисте звернення суб’єкта звернення або уповноваженої ним особи до суб’єкта надання адміністративної послуги</w:t>
            </w:r>
          </w:p>
        </w:tc>
      </w:tr>
    </w:tbl>
    <w:p w:rsidR="00337F3D" w:rsidRDefault="00337F3D" w:rsidP="00337F3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37F3D" w:rsidRDefault="00337F3D" w:rsidP="00337F3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F3332" w:rsidRPr="006B5D2B" w:rsidRDefault="0052133C" w:rsidP="009D1CA7">
      <w:pPr>
        <w:shd w:val="clear" w:color="auto" w:fill="FFFFFF"/>
        <w:spacing w:after="0" w:line="180" w:lineRule="atLeast"/>
        <w:ind w:hanging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37F3D" w:rsidRDefault="00337F3D" w:rsidP="00337F3D">
      <w:pPr>
        <w:spacing w:after="0" w:line="240" w:lineRule="auto"/>
        <w:ind w:left="-142" w:right="-143"/>
        <w:contextualSpacing/>
        <w:rPr>
          <w:rFonts w:ascii="Times New Roman" w:hAnsi="Times New Roman"/>
          <w:b/>
          <w:sz w:val="28"/>
          <w:szCs w:val="28"/>
        </w:rPr>
      </w:pPr>
    </w:p>
    <w:sectPr w:rsidR="00337F3D" w:rsidSect="009D1C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0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11" w:rsidRDefault="00FC5911" w:rsidP="00B0623B">
      <w:pPr>
        <w:spacing w:after="0" w:line="240" w:lineRule="auto"/>
      </w:pPr>
      <w:r>
        <w:separator/>
      </w:r>
    </w:p>
  </w:endnote>
  <w:endnote w:type="continuationSeparator" w:id="0">
    <w:p w:rsidR="00FC5911" w:rsidRDefault="00FC5911" w:rsidP="00B0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3B" w:rsidRDefault="00B062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3B" w:rsidRDefault="00B062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3B" w:rsidRDefault="00B062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11" w:rsidRDefault="00FC5911" w:rsidP="00B0623B">
      <w:pPr>
        <w:spacing w:after="0" w:line="240" w:lineRule="auto"/>
      </w:pPr>
      <w:r>
        <w:separator/>
      </w:r>
    </w:p>
  </w:footnote>
  <w:footnote w:type="continuationSeparator" w:id="0">
    <w:p w:rsidR="00FC5911" w:rsidRDefault="00FC5911" w:rsidP="00B0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3B" w:rsidRDefault="00B062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17983"/>
      <w:docPartObj>
        <w:docPartGallery w:val="Page Numbers (Top of Page)"/>
        <w:docPartUnique/>
      </w:docPartObj>
    </w:sdtPr>
    <w:sdtContent>
      <w:p w:rsidR="00372DDA" w:rsidRDefault="00372DDA" w:rsidP="00372DDA">
        <w:pPr>
          <w:pStyle w:val="a4"/>
          <w:jc w:val="center"/>
        </w:pPr>
        <w:r>
          <w:t xml:space="preserve">                                                                                                  </w:t>
        </w:r>
        <w:r w:rsidR="001E6BFD">
          <w:fldChar w:fldCharType="begin"/>
        </w:r>
        <w:r>
          <w:instrText>PAGE   \* MERGEFORMAT</w:instrText>
        </w:r>
        <w:r w:rsidR="001E6BFD">
          <w:fldChar w:fldCharType="separate"/>
        </w:r>
        <w:r w:rsidR="004D2984" w:rsidRPr="004D2984">
          <w:rPr>
            <w:noProof/>
            <w:lang w:val="ru-RU"/>
          </w:rPr>
          <w:t>4</w:t>
        </w:r>
        <w:r w:rsidR="001E6BFD">
          <w:fldChar w:fldCharType="end"/>
        </w:r>
        <w:r>
          <w:t xml:space="preserve">                                              </w:t>
        </w:r>
        <w:r>
          <w:rPr>
            <w:rFonts w:ascii="Times New Roman" w:hAnsi="Times New Roman"/>
          </w:rPr>
          <w:t>Продовження додатка</w:t>
        </w:r>
      </w:p>
    </w:sdtContent>
  </w:sdt>
  <w:p w:rsidR="00B0623B" w:rsidRDefault="00B0623B" w:rsidP="00372DDA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3B" w:rsidRDefault="00B062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7DC"/>
    <w:rsid w:val="00165A36"/>
    <w:rsid w:val="00174FC4"/>
    <w:rsid w:val="001A1D42"/>
    <w:rsid w:val="001E5306"/>
    <w:rsid w:val="001E6BFD"/>
    <w:rsid w:val="001F57A4"/>
    <w:rsid w:val="002B44DF"/>
    <w:rsid w:val="00337F3D"/>
    <w:rsid w:val="00360164"/>
    <w:rsid w:val="00372576"/>
    <w:rsid w:val="00372AA9"/>
    <w:rsid w:val="00372DDA"/>
    <w:rsid w:val="0043108F"/>
    <w:rsid w:val="00474FE4"/>
    <w:rsid w:val="004A1517"/>
    <w:rsid w:val="004D2984"/>
    <w:rsid w:val="004D2A28"/>
    <w:rsid w:val="004F13E1"/>
    <w:rsid w:val="004F76B9"/>
    <w:rsid w:val="005068C6"/>
    <w:rsid w:val="0052133C"/>
    <w:rsid w:val="00522589"/>
    <w:rsid w:val="0054589F"/>
    <w:rsid w:val="005820BE"/>
    <w:rsid w:val="006157B5"/>
    <w:rsid w:val="0061793F"/>
    <w:rsid w:val="00622116"/>
    <w:rsid w:val="00673699"/>
    <w:rsid w:val="006B72C5"/>
    <w:rsid w:val="006D420F"/>
    <w:rsid w:val="006E5497"/>
    <w:rsid w:val="00704052"/>
    <w:rsid w:val="00713D43"/>
    <w:rsid w:val="007727DC"/>
    <w:rsid w:val="007809D5"/>
    <w:rsid w:val="00787419"/>
    <w:rsid w:val="00794E4B"/>
    <w:rsid w:val="007B0CCD"/>
    <w:rsid w:val="007D18FC"/>
    <w:rsid w:val="008141DB"/>
    <w:rsid w:val="00843772"/>
    <w:rsid w:val="00850B60"/>
    <w:rsid w:val="009D1CA7"/>
    <w:rsid w:val="009E5F00"/>
    <w:rsid w:val="00A10E8E"/>
    <w:rsid w:val="00A473C2"/>
    <w:rsid w:val="00A501A6"/>
    <w:rsid w:val="00AA2722"/>
    <w:rsid w:val="00AC40B4"/>
    <w:rsid w:val="00AE4897"/>
    <w:rsid w:val="00B0623B"/>
    <w:rsid w:val="00B4138D"/>
    <w:rsid w:val="00B430B1"/>
    <w:rsid w:val="00C815D1"/>
    <w:rsid w:val="00CC4FFE"/>
    <w:rsid w:val="00CE68CA"/>
    <w:rsid w:val="00CF6D29"/>
    <w:rsid w:val="00D11090"/>
    <w:rsid w:val="00DC3BA9"/>
    <w:rsid w:val="00DE4DD7"/>
    <w:rsid w:val="00E3358C"/>
    <w:rsid w:val="00E47484"/>
    <w:rsid w:val="00E9690C"/>
    <w:rsid w:val="00EA6905"/>
    <w:rsid w:val="00ED5642"/>
    <w:rsid w:val="00EE63DF"/>
    <w:rsid w:val="00EF3332"/>
    <w:rsid w:val="00FC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37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uiPriority w:val="99"/>
    <w:semiHidden/>
    <w:unhideWhenUsed/>
    <w:rsid w:val="007B0C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62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2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062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23B"/>
    <w:rPr>
      <w:rFonts w:ascii="Calibri" w:eastAsia="Calibri" w:hAnsi="Calibri" w:cs="Times New Roman"/>
    </w:rPr>
  </w:style>
  <w:style w:type="paragraph" w:customStyle="1" w:styleId="docdata">
    <w:name w:val="docdata"/>
    <w:aliases w:val="docy,v5,4196,baiaagaaboqcaaadeqwaaawhdaaaaaaaaaaaaaaaaaaaaaaaaaaaaaaaaaaaaaaaaaaaaaaaaaaaaaaaaaaaaaaaaaaaaaaaaaaaaaaaaaaaaaaaaaaaaaaaaaaaaaaaaaaaaaaaaaaaaaaaaaaaaaaaaaaaaaaaaaaaaaaaaaaaaaaaaaaaaaaaaaaaaaaaaaaaaaaaaaaaaaaaaaaaaaaaaaaaaaaaaaaaaaaa"/>
    <w:basedOn w:val="a"/>
    <w:rsid w:val="00AE4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37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uiPriority w:val="99"/>
    <w:semiHidden/>
    <w:unhideWhenUsed/>
    <w:rsid w:val="007B0C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62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2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062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2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8044_kyiv@hsc.gov.ua" TargetMode="External"/><Relationship Id="rId13" Type="http://schemas.openxmlformats.org/officeDocument/2006/relationships/hyperlink" Target="mailto:rsc@myk.hsc.gov.ua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tsc8043_kyiv@hsc.gov.ua" TargetMode="External"/><Relationship Id="rId12" Type="http://schemas.openxmlformats.org/officeDocument/2006/relationships/hyperlink" Target="mailto:tsc8048_kyiv@hsc.gov.ua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tsc8041_kyiv@hsc.gov.ua" TargetMode="External"/><Relationship Id="rId11" Type="http://schemas.openxmlformats.org/officeDocument/2006/relationships/hyperlink" Target="mailto:tsc8047_kyiv@hsc.gov.ua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check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c8046_kyiv@hsc.gov.ua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tsc8045_kyiv@hsc.gov.ua" TargetMode="External"/><Relationship Id="rId14" Type="http://schemas.openxmlformats.org/officeDocument/2006/relationships/hyperlink" Target="mailto:info_kyiv@hsc.gov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4178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4</cp:revision>
  <cp:lastPrinted>2020-08-14T09:37:00Z</cp:lastPrinted>
  <dcterms:created xsi:type="dcterms:W3CDTF">2020-08-14T09:15:00Z</dcterms:created>
  <dcterms:modified xsi:type="dcterms:W3CDTF">2020-08-14T09:41:00Z</dcterms:modified>
</cp:coreProperties>
</file>